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1C1" w:rsidRPr="000461C1" w:rsidRDefault="003166AB" w:rsidP="000461C1">
      <w:pPr>
        <w:jc w:val="center"/>
        <w:rPr>
          <w:rFonts w:ascii="Lucida Calligraphy" w:hAnsi="Lucida Calligraphy"/>
          <w:sz w:val="24"/>
          <w:szCs w:val="24"/>
        </w:rPr>
      </w:pPr>
      <w:r w:rsidRPr="000461C1">
        <w:rPr>
          <w:rFonts w:ascii="Lucida Calligraphy" w:hAnsi="Lucida Calligraphy"/>
          <w:sz w:val="24"/>
          <w:szCs w:val="24"/>
        </w:rPr>
        <w:t>Liste des pièces</w:t>
      </w:r>
    </w:p>
    <w:p w:rsidR="003166AB" w:rsidRPr="000461C1" w:rsidRDefault="003166AB" w:rsidP="000461C1">
      <w:pPr>
        <w:jc w:val="center"/>
        <w:rPr>
          <w:rFonts w:ascii="Lucida Calligraphy" w:hAnsi="Lucida Calligraphy"/>
          <w:sz w:val="24"/>
          <w:szCs w:val="24"/>
        </w:rPr>
      </w:pPr>
      <w:r w:rsidRPr="000461C1">
        <w:rPr>
          <w:sz w:val="24"/>
          <w:szCs w:val="24"/>
        </w:rPr>
        <w:t>Plan local d’urbanisme de la commune d’ALAINCOURT</w:t>
      </w:r>
    </w:p>
    <w:p w:rsidR="003166AB" w:rsidRPr="000461C1" w:rsidRDefault="003166AB" w:rsidP="003166AB">
      <w:pPr>
        <w:pStyle w:val="Paragraphedeliste"/>
        <w:numPr>
          <w:ilvl w:val="0"/>
          <w:numId w:val="1"/>
        </w:numPr>
        <w:rPr>
          <w:sz w:val="24"/>
          <w:szCs w:val="24"/>
        </w:rPr>
      </w:pPr>
      <w:r w:rsidRPr="000461C1">
        <w:rPr>
          <w:sz w:val="24"/>
          <w:szCs w:val="24"/>
        </w:rPr>
        <w:t>Rapport de présentation</w:t>
      </w:r>
    </w:p>
    <w:p w:rsidR="003166AB" w:rsidRPr="000461C1" w:rsidRDefault="003166AB" w:rsidP="003166AB">
      <w:pPr>
        <w:pStyle w:val="Paragraphedeliste"/>
        <w:numPr>
          <w:ilvl w:val="0"/>
          <w:numId w:val="1"/>
        </w:numPr>
        <w:rPr>
          <w:sz w:val="24"/>
          <w:szCs w:val="24"/>
        </w:rPr>
      </w:pPr>
      <w:r w:rsidRPr="000461C1">
        <w:rPr>
          <w:sz w:val="24"/>
          <w:szCs w:val="24"/>
        </w:rPr>
        <w:t>Projet d’aménagement et de développement durable</w:t>
      </w:r>
    </w:p>
    <w:p w:rsidR="003166AB" w:rsidRPr="000461C1" w:rsidRDefault="003166AB" w:rsidP="003166AB">
      <w:pPr>
        <w:pStyle w:val="Paragraphedeliste"/>
        <w:numPr>
          <w:ilvl w:val="0"/>
          <w:numId w:val="1"/>
        </w:numPr>
        <w:rPr>
          <w:sz w:val="24"/>
          <w:szCs w:val="24"/>
        </w:rPr>
      </w:pPr>
      <w:r w:rsidRPr="000461C1">
        <w:rPr>
          <w:sz w:val="24"/>
          <w:szCs w:val="24"/>
        </w:rPr>
        <w:t>Orientations d’aménagement</w:t>
      </w:r>
    </w:p>
    <w:p w:rsidR="003166AB" w:rsidRPr="000461C1" w:rsidRDefault="003166AB" w:rsidP="003166AB">
      <w:pPr>
        <w:pStyle w:val="Paragraphedeliste"/>
        <w:numPr>
          <w:ilvl w:val="0"/>
          <w:numId w:val="1"/>
        </w:numPr>
        <w:rPr>
          <w:sz w:val="24"/>
          <w:szCs w:val="24"/>
        </w:rPr>
      </w:pPr>
      <w:r w:rsidRPr="000461C1">
        <w:rPr>
          <w:sz w:val="24"/>
          <w:szCs w:val="24"/>
        </w:rPr>
        <w:t>Règlement</w:t>
      </w:r>
    </w:p>
    <w:p w:rsidR="000461C1" w:rsidRPr="000461C1" w:rsidRDefault="000461C1" w:rsidP="003166AB">
      <w:pPr>
        <w:pStyle w:val="Paragraphedeliste"/>
        <w:rPr>
          <w:b/>
          <w:sz w:val="16"/>
          <w:szCs w:val="16"/>
        </w:rPr>
      </w:pPr>
    </w:p>
    <w:p w:rsidR="000461C1" w:rsidRPr="000461C1" w:rsidRDefault="000461C1" w:rsidP="003166AB">
      <w:pPr>
        <w:pStyle w:val="Paragraphedeliste"/>
        <w:rPr>
          <w:b/>
          <w:sz w:val="24"/>
          <w:szCs w:val="24"/>
        </w:rPr>
      </w:pPr>
      <w:r w:rsidRPr="000461C1">
        <w:rPr>
          <w:b/>
          <w:sz w:val="24"/>
          <w:szCs w:val="24"/>
        </w:rPr>
        <w:t>Documents graphiques :</w:t>
      </w:r>
    </w:p>
    <w:p w:rsidR="003166AB" w:rsidRPr="000461C1" w:rsidRDefault="003166AB" w:rsidP="003166AB">
      <w:pPr>
        <w:pStyle w:val="Paragraphedeliste"/>
        <w:numPr>
          <w:ilvl w:val="0"/>
          <w:numId w:val="2"/>
        </w:numPr>
        <w:rPr>
          <w:sz w:val="24"/>
          <w:szCs w:val="24"/>
        </w:rPr>
      </w:pPr>
      <w:r w:rsidRPr="000461C1">
        <w:rPr>
          <w:sz w:val="24"/>
          <w:szCs w:val="24"/>
        </w:rPr>
        <w:t xml:space="preserve">Plan de zonage 1/5000 </w:t>
      </w:r>
      <w:proofErr w:type="spellStart"/>
      <w:r w:rsidRPr="000461C1">
        <w:rPr>
          <w:sz w:val="24"/>
          <w:szCs w:val="24"/>
        </w:rPr>
        <w:t>éme</w:t>
      </w:r>
      <w:proofErr w:type="spellEnd"/>
    </w:p>
    <w:p w:rsidR="003166AB" w:rsidRPr="000461C1" w:rsidRDefault="003166AB" w:rsidP="003166AB">
      <w:pPr>
        <w:pStyle w:val="Paragraphedeliste"/>
        <w:numPr>
          <w:ilvl w:val="0"/>
          <w:numId w:val="2"/>
        </w:numPr>
        <w:rPr>
          <w:sz w:val="24"/>
          <w:szCs w:val="24"/>
        </w:rPr>
      </w:pPr>
      <w:r w:rsidRPr="000461C1">
        <w:rPr>
          <w:sz w:val="24"/>
          <w:szCs w:val="24"/>
        </w:rPr>
        <w:t xml:space="preserve">Plan de zonage 1/2000 </w:t>
      </w:r>
      <w:proofErr w:type="spellStart"/>
      <w:r w:rsidRPr="000461C1">
        <w:rPr>
          <w:sz w:val="24"/>
          <w:szCs w:val="24"/>
        </w:rPr>
        <w:t>éme</w:t>
      </w:r>
      <w:proofErr w:type="spellEnd"/>
    </w:p>
    <w:p w:rsidR="000461C1" w:rsidRPr="000461C1" w:rsidRDefault="000461C1" w:rsidP="003166AB">
      <w:pPr>
        <w:pStyle w:val="Paragraphedeliste"/>
        <w:numPr>
          <w:ilvl w:val="0"/>
          <w:numId w:val="2"/>
        </w:numPr>
        <w:rPr>
          <w:sz w:val="24"/>
          <w:szCs w:val="24"/>
        </w:rPr>
      </w:pPr>
      <w:r w:rsidRPr="000461C1">
        <w:rPr>
          <w:sz w:val="24"/>
          <w:szCs w:val="24"/>
        </w:rPr>
        <w:t>Document graphique : règlement de l’article 6 de la zone U – 1/2000éme</w:t>
      </w:r>
    </w:p>
    <w:p w:rsidR="000461C1" w:rsidRPr="000461C1" w:rsidRDefault="000461C1" w:rsidP="000461C1">
      <w:pPr>
        <w:rPr>
          <w:sz w:val="24"/>
          <w:szCs w:val="24"/>
        </w:rPr>
      </w:pPr>
      <w:r w:rsidRPr="000461C1">
        <w:rPr>
          <w:sz w:val="24"/>
          <w:szCs w:val="24"/>
        </w:rPr>
        <w:t>Article R.123-13</w:t>
      </w:r>
    </w:p>
    <w:p w:rsidR="000461C1" w:rsidRPr="000461C1" w:rsidRDefault="000461C1" w:rsidP="000461C1">
      <w:pPr>
        <w:pStyle w:val="Paragraphedeliste"/>
        <w:rPr>
          <w:b/>
          <w:bCs/>
          <w:sz w:val="24"/>
          <w:szCs w:val="24"/>
        </w:rPr>
      </w:pPr>
      <w:r w:rsidRPr="000461C1">
        <w:rPr>
          <w:b/>
          <w:bCs/>
          <w:sz w:val="24"/>
          <w:szCs w:val="24"/>
        </w:rPr>
        <w:t>Les annexes indiquent, à titre d’information :</w:t>
      </w:r>
    </w:p>
    <w:p w:rsidR="000461C1" w:rsidRPr="000461C1" w:rsidRDefault="000461C1" w:rsidP="000461C1">
      <w:pPr>
        <w:pStyle w:val="Paragraphedeliste"/>
        <w:numPr>
          <w:ilvl w:val="0"/>
          <w:numId w:val="2"/>
        </w:numPr>
        <w:rPr>
          <w:sz w:val="24"/>
          <w:szCs w:val="24"/>
        </w:rPr>
      </w:pPr>
      <w:r w:rsidRPr="000461C1">
        <w:rPr>
          <w:b/>
          <w:bCs/>
          <w:sz w:val="24"/>
          <w:szCs w:val="24"/>
        </w:rPr>
        <w:t>Les périmètres à l’intérieur desquels s’applique le droit de préemption urbain défini par les articles  L.211-1 et suivants – Plan 1/500éme</w:t>
      </w:r>
    </w:p>
    <w:p w:rsidR="000461C1" w:rsidRPr="000461C1" w:rsidRDefault="000461C1" w:rsidP="000461C1">
      <w:pPr>
        <w:pStyle w:val="Paragraphedeliste"/>
        <w:numPr>
          <w:ilvl w:val="0"/>
          <w:numId w:val="2"/>
        </w:numPr>
        <w:rPr>
          <w:sz w:val="24"/>
          <w:szCs w:val="24"/>
        </w:rPr>
      </w:pPr>
      <w:r w:rsidRPr="000461C1">
        <w:rPr>
          <w:sz w:val="24"/>
          <w:szCs w:val="24"/>
        </w:rPr>
        <w:t>Les nuisances sonores – 1/5000éme</w:t>
      </w:r>
    </w:p>
    <w:p w:rsidR="000461C1" w:rsidRPr="000461C1" w:rsidRDefault="000461C1" w:rsidP="000461C1">
      <w:pPr>
        <w:spacing w:after="0" w:line="240" w:lineRule="auto"/>
        <w:ind w:left="720"/>
        <w:rPr>
          <w:b/>
          <w:bCs/>
          <w:sz w:val="24"/>
          <w:szCs w:val="24"/>
        </w:rPr>
      </w:pPr>
      <w:r w:rsidRPr="000461C1">
        <w:rPr>
          <w:b/>
          <w:bCs/>
          <w:sz w:val="24"/>
          <w:szCs w:val="24"/>
        </w:rPr>
        <w:t>Le périmètre des secteurs situés au voisinage des infrastructures de transports terrestres, dans lesquels des prescriptions d’isolement acoustique ont été édictées en application de l’article L.571-10 du Code de l’environnement</w:t>
      </w:r>
    </w:p>
    <w:p w:rsidR="000461C1" w:rsidRPr="000461C1" w:rsidRDefault="000461C1" w:rsidP="000461C1">
      <w:pPr>
        <w:rPr>
          <w:sz w:val="16"/>
          <w:szCs w:val="16"/>
        </w:rPr>
      </w:pPr>
    </w:p>
    <w:p w:rsidR="000461C1" w:rsidRPr="000461C1" w:rsidRDefault="000461C1" w:rsidP="000461C1">
      <w:pPr>
        <w:rPr>
          <w:sz w:val="24"/>
          <w:szCs w:val="24"/>
        </w:rPr>
      </w:pPr>
      <w:r w:rsidRPr="000461C1">
        <w:rPr>
          <w:sz w:val="24"/>
          <w:szCs w:val="24"/>
        </w:rPr>
        <w:t>Article R.123-14</w:t>
      </w:r>
    </w:p>
    <w:p w:rsidR="000461C1" w:rsidRPr="000461C1" w:rsidRDefault="000461C1" w:rsidP="000461C1">
      <w:pPr>
        <w:rPr>
          <w:sz w:val="24"/>
          <w:szCs w:val="24"/>
        </w:rPr>
      </w:pPr>
      <w:r w:rsidRPr="000461C1">
        <w:rPr>
          <w:b/>
          <w:bCs/>
          <w:sz w:val="24"/>
          <w:szCs w:val="24"/>
        </w:rPr>
        <w:t xml:space="preserve">Les annexes comprennent à titre informatif </w:t>
      </w:r>
      <w:r w:rsidRPr="000461C1">
        <w:rPr>
          <w:sz w:val="24"/>
          <w:szCs w:val="24"/>
        </w:rPr>
        <w:t>également :</w:t>
      </w:r>
    </w:p>
    <w:p w:rsidR="000461C1" w:rsidRPr="000461C1" w:rsidRDefault="000461C1" w:rsidP="000461C1">
      <w:pPr>
        <w:pStyle w:val="Paragraphedeliste"/>
        <w:numPr>
          <w:ilvl w:val="0"/>
          <w:numId w:val="2"/>
        </w:numPr>
        <w:rPr>
          <w:sz w:val="24"/>
          <w:szCs w:val="24"/>
        </w:rPr>
      </w:pPr>
      <w:r w:rsidRPr="000461C1">
        <w:rPr>
          <w:b/>
          <w:bCs/>
          <w:sz w:val="24"/>
          <w:szCs w:val="24"/>
        </w:rPr>
        <w:t>Les servitudes d’utilité publique soumis aux dispositions de l’article L.126-1 ainsi que les bois ou forêts soumis au régime forestier</w:t>
      </w:r>
    </w:p>
    <w:p w:rsidR="000461C1" w:rsidRPr="000461C1" w:rsidRDefault="000461C1" w:rsidP="000461C1">
      <w:pPr>
        <w:pStyle w:val="Paragraphedeliste"/>
        <w:numPr>
          <w:ilvl w:val="0"/>
          <w:numId w:val="2"/>
        </w:numPr>
        <w:rPr>
          <w:sz w:val="24"/>
          <w:szCs w:val="24"/>
        </w:rPr>
      </w:pPr>
      <w:r w:rsidRPr="000461C1">
        <w:rPr>
          <w:sz w:val="24"/>
          <w:szCs w:val="24"/>
        </w:rPr>
        <w:t xml:space="preserve">Annexes sanitaires et notice : </w:t>
      </w:r>
    </w:p>
    <w:p w:rsidR="000461C1" w:rsidRPr="000461C1" w:rsidRDefault="000461C1" w:rsidP="000461C1">
      <w:pPr>
        <w:pStyle w:val="Paragraphedeliste"/>
        <w:numPr>
          <w:ilvl w:val="0"/>
          <w:numId w:val="4"/>
        </w:numPr>
        <w:rPr>
          <w:sz w:val="24"/>
          <w:szCs w:val="24"/>
        </w:rPr>
      </w:pPr>
      <w:r w:rsidRPr="000461C1">
        <w:rPr>
          <w:b/>
          <w:bCs/>
          <w:sz w:val="24"/>
          <w:szCs w:val="24"/>
        </w:rPr>
        <w:t xml:space="preserve">Les schémas des réseaux d’eau </w:t>
      </w:r>
    </w:p>
    <w:p w:rsidR="000461C1" w:rsidRPr="000461C1" w:rsidRDefault="000461C1" w:rsidP="000461C1">
      <w:pPr>
        <w:pStyle w:val="Paragraphedeliste"/>
        <w:numPr>
          <w:ilvl w:val="0"/>
          <w:numId w:val="4"/>
        </w:numPr>
        <w:rPr>
          <w:sz w:val="24"/>
          <w:szCs w:val="24"/>
        </w:rPr>
      </w:pPr>
      <w:r w:rsidRPr="000461C1">
        <w:rPr>
          <w:b/>
          <w:bCs/>
          <w:sz w:val="24"/>
          <w:szCs w:val="24"/>
        </w:rPr>
        <w:t xml:space="preserve">d’assainissement </w:t>
      </w:r>
    </w:p>
    <w:p w:rsidR="000461C1" w:rsidRPr="000461C1" w:rsidRDefault="000461C1" w:rsidP="000461C1">
      <w:pPr>
        <w:pStyle w:val="Paragraphedeliste"/>
        <w:numPr>
          <w:ilvl w:val="0"/>
          <w:numId w:val="4"/>
        </w:numPr>
        <w:rPr>
          <w:sz w:val="24"/>
          <w:szCs w:val="24"/>
        </w:rPr>
      </w:pPr>
      <w:r w:rsidRPr="000461C1">
        <w:rPr>
          <w:b/>
          <w:bCs/>
          <w:sz w:val="24"/>
          <w:szCs w:val="24"/>
        </w:rPr>
        <w:t>Le zonage d’assainissement</w:t>
      </w:r>
    </w:p>
    <w:p w:rsidR="000461C1" w:rsidRPr="000461C1" w:rsidRDefault="000461C1" w:rsidP="000461C1">
      <w:pPr>
        <w:pStyle w:val="Paragraphedeliste"/>
        <w:numPr>
          <w:ilvl w:val="0"/>
          <w:numId w:val="4"/>
        </w:numPr>
        <w:rPr>
          <w:sz w:val="24"/>
          <w:szCs w:val="24"/>
        </w:rPr>
      </w:pPr>
      <w:r w:rsidRPr="000461C1">
        <w:rPr>
          <w:b/>
          <w:bCs/>
          <w:sz w:val="24"/>
          <w:szCs w:val="24"/>
        </w:rPr>
        <w:t>Le règlement d’assainissement non collectif</w:t>
      </w:r>
    </w:p>
    <w:p w:rsidR="000461C1" w:rsidRPr="000461C1" w:rsidRDefault="000461C1" w:rsidP="000461C1">
      <w:pPr>
        <w:pStyle w:val="Paragraphedeliste"/>
        <w:numPr>
          <w:ilvl w:val="0"/>
          <w:numId w:val="4"/>
        </w:numPr>
        <w:rPr>
          <w:sz w:val="24"/>
          <w:szCs w:val="24"/>
        </w:rPr>
      </w:pPr>
      <w:r w:rsidRPr="000461C1">
        <w:rPr>
          <w:b/>
          <w:bCs/>
          <w:sz w:val="24"/>
          <w:szCs w:val="24"/>
        </w:rPr>
        <w:t>Les systèmes d’élimination des déchets, existants ou en cours de réalisation, le traitement des déchets</w:t>
      </w:r>
    </w:p>
    <w:p w:rsidR="000461C1" w:rsidRPr="000461C1" w:rsidRDefault="000461C1" w:rsidP="000461C1">
      <w:pPr>
        <w:pStyle w:val="Paragraphedeliste"/>
        <w:numPr>
          <w:ilvl w:val="0"/>
          <w:numId w:val="2"/>
        </w:numPr>
        <w:rPr>
          <w:sz w:val="24"/>
          <w:szCs w:val="24"/>
        </w:rPr>
      </w:pPr>
      <w:r w:rsidRPr="000461C1">
        <w:rPr>
          <w:b/>
          <w:bCs/>
          <w:sz w:val="24"/>
          <w:szCs w:val="24"/>
        </w:rPr>
        <w:t>D’une part, les prescriptions d’isolement acoustique édictées, en application des articles L.571-9 et L.571-10 du Code de l’environnement, dans les secteurs qui, situés au voisinage des infrastructures de transports terrestres, sont affectés par le bruit et, d’autre part, la référence des arrêtés préfectoraux correspondants et l’indication des lieux où ils peuvent être consulté</w:t>
      </w:r>
    </w:p>
    <w:p w:rsidR="000461C1" w:rsidRPr="000461C1" w:rsidRDefault="000461C1" w:rsidP="000461C1">
      <w:pPr>
        <w:pStyle w:val="Paragraphedeliste"/>
        <w:numPr>
          <w:ilvl w:val="0"/>
          <w:numId w:val="2"/>
        </w:numPr>
        <w:rPr>
          <w:sz w:val="24"/>
          <w:szCs w:val="24"/>
        </w:rPr>
      </w:pPr>
      <w:r>
        <w:rPr>
          <w:noProof/>
          <w:sz w:val="24"/>
          <w:szCs w:val="24"/>
          <w:lang w:eastAsia="fr-FR"/>
        </w:rPr>
        <w:pict>
          <v:shapetype id="_x0000_t202" coordsize="21600,21600" o:spt="202" path="m,l,21600r21600,l21600,xe">
            <v:stroke joinstyle="miter"/>
            <v:path gradientshapeok="t" o:connecttype="rect"/>
          </v:shapetype>
          <v:shape id="_x0000_s1026" type="#_x0000_t202" style="position:absolute;left:0;text-align:left;margin-left:11.15pt;margin-top:29.6pt;width:307pt;height:53pt;z-index:251658240" strokecolor="white [3212]">
            <v:textbox>
              <w:txbxContent>
                <w:p w:rsidR="000461C1" w:rsidRPr="000461C1" w:rsidRDefault="000461C1" w:rsidP="000461C1">
                  <w:pPr>
                    <w:rPr>
                      <w:sz w:val="24"/>
                      <w:szCs w:val="24"/>
                    </w:rPr>
                  </w:pPr>
                  <w:r w:rsidRPr="000461C1">
                    <w:rPr>
                      <w:sz w:val="24"/>
                      <w:szCs w:val="24"/>
                    </w:rPr>
                    <w:t>Les comptes rendus de réunion</w:t>
                  </w:r>
                </w:p>
                <w:p w:rsidR="000461C1" w:rsidRDefault="000461C1"/>
              </w:txbxContent>
            </v:textbox>
          </v:shape>
        </w:pict>
      </w:r>
      <w:r w:rsidRPr="000461C1">
        <w:rPr>
          <w:sz w:val="24"/>
          <w:szCs w:val="24"/>
        </w:rPr>
        <w:t>Les dispositions du plan de prévention des risques inondations</w:t>
      </w:r>
    </w:p>
    <w:p w:rsidR="003166AB" w:rsidRPr="000461C1" w:rsidRDefault="003166AB" w:rsidP="003166AB">
      <w:pPr>
        <w:pStyle w:val="Paragraphedeliste"/>
        <w:rPr>
          <w:sz w:val="24"/>
          <w:szCs w:val="24"/>
        </w:rPr>
      </w:pPr>
    </w:p>
    <w:p w:rsidR="003166AB" w:rsidRDefault="003166AB"/>
    <w:p w:rsidR="003166AB" w:rsidRDefault="003166AB"/>
    <w:sectPr w:rsidR="003166AB" w:rsidSect="00CB6D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1390B"/>
    <w:multiLevelType w:val="hybridMultilevel"/>
    <w:tmpl w:val="C434715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3A42388F"/>
    <w:multiLevelType w:val="hybridMultilevel"/>
    <w:tmpl w:val="478AD28A"/>
    <w:lvl w:ilvl="0" w:tplc="A9AA8686">
      <w:start w:val="7"/>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34A583A"/>
    <w:multiLevelType w:val="hybridMultilevel"/>
    <w:tmpl w:val="5FE2D1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E196775"/>
    <w:multiLevelType w:val="hybridMultilevel"/>
    <w:tmpl w:val="5510A8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3166AB"/>
    <w:rsid w:val="000461C1"/>
    <w:rsid w:val="001E6F75"/>
    <w:rsid w:val="002C23AD"/>
    <w:rsid w:val="003166AB"/>
    <w:rsid w:val="006240ED"/>
    <w:rsid w:val="008818E2"/>
    <w:rsid w:val="00964F93"/>
    <w:rsid w:val="00A0244E"/>
    <w:rsid w:val="00BF11A0"/>
    <w:rsid w:val="00CB6D4D"/>
    <w:rsid w:val="00FD1E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1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66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261</Words>
  <Characters>1441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L</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dc:creator>
  <cp:keywords/>
  <dc:description/>
  <cp:lastModifiedBy>LAURENCE</cp:lastModifiedBy>
  <cp:revision>5</cp:revision>
  <cp:lastPrinted>2008-02-18T23:13:00Z</cp:lastPrinted>
  <dcterms:created xsi:type="dcterms:W3CDTF">2008-02-18T22:52:00Z</dcterms:created>
  <dcterms:modified xsi:type="dcterms:W3CDTF">2008-02-19T01:22:00Z</dcterms:modified>
</cp:coreProperties>
</file>